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3C6" w:rsidRPr="001F03C6" w:rsidRDefault="001F03C6" w:rsidP="001F03C6">
      <w:pPr>
        <w:tabs>
          <w:tab w:val="left" w:pos="426"/>
        </w:tabs>
        <w:suppressAutoHyphens/>
        <w:spacing w:after="0" w:line="276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1F03C6">
        <w:rPr>
          <w:rFonts w:ascii="Times New Roman" w:hAnsi="Times New Roman"/>
          <w:color w:val="000000"/>
          <w:sz w:val="24"/>
          <w:szCs w:val="24"/>
        </w:rPr>
        <w:t>Załącznik nr 1</w:t>
      </w:r>
    </w:p>
    <w:p w:rsidR="001F03C6" w:rsidRPr="001F03C6" w:rsidRDefault="001F03C6" w:rsidP="001F03C6">
      <w:pPr>
        <w:tabs>
          <w:tab w:val="left" w:pos="426"/>
        </w:tabs>
        <w:suppressAutoHyphens/>
        <w:spacing w:after="0" w:line="276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F03C6" w:rsidRPr="001F03C6" w:rsidRDefault="001F03C6" w:rsidP="001F03C6">
      <w:pPr>
        <w:tabs>
          <w:tab w:val="left" w:pos="426"/>
        </w:tabs>
        <w:suppressAutoHyphens/>
        <w:spacing w:after="0" w:line="276" w:lineRule="auto"/>
        <w:jc w:val="both"/>
        <w:rPr>
          <w:rFonts w:ascii="Times New Roman" w:eastAsia="Lucida Sans Unicode" w:hAnsi="Times New Roman"/>
          <w:b/>
          <w:sz w:val="24"/>
          <w:szCs w:val="24"/>
        </w:rPr>
      </w:pPr>
      <w:r w:rsidRPr="001F03C6">
        <w:rPr>
          <w:rFonts w:ascii="Times New Roman" w:hAnsi="Times New Roman"/>
          <w:color w:val="000000"/>
          <w:sz w:val="24"/>
          <w:szCs w:val="24"/>
        </w:rPr>
        <w:t xml:space="preserve">Przedmiotem zapytania cenowego jest dostawa wodomierzy przystosowanych do radiowego </w:t>
      </w:r>
      <w:proofErr w:type="spellStart"/>
      <w:r w:rsidRPr="001F03C6">
        <w:rPr>
          <w:rFonts w:ascii="Times New Roman" w:hAnsi="Times New Roman"/>
          <w:color w:val="000000"/>
          <w:sz w:val="24"/>
          <w:szCs w:val="24"/>
        </w:rPr>
        <w:t>przesyłu</w:t>
      </w:r>
      <w:proofErr w:type="spellEnd"/>
      <w:r w:rsidRPr="001F03C6">
        <w:rPr>
          <w:rFonts w:ascii="Times New Roman" w:hAnsi="Times New Roman"/>
          <w:color w:val="000000"/>
          <w:sz w:val="24"/>
          <w:szCs w:val="24"/>
        </w:rPr>
        <w:t xml:space="preserve"> danych,  w następujących ilościach i rodzajach:</w:t>
      </w:r>
      <w:r w:rsidRPr="001F03C6"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1F03C6" w:rsidRPr="001F03C6" w:rsidRDefault="001F03C6" w:rsidP="001F03C6">
      <w:pPr>
        <w:numPr>
          <w:ilvl w:val="0"/>
          <w:numId w:val="5"/>
        </w:numPr>
        <w:tabs>
          <w:tab w:val="left" w:pos="426"/>
        </w:tabs>
        <w:suppressAutoHyphens/>
        <w:spacing w:after="0" w:line="276" w:lineRule="auto"/>
        <w:jc w:val="both"/>
        <w:rPr>
          <w:rFonts w:ascii="Times New Roman" w:eastAsia="Lucida Sans Unicode" w:hAnsi="Times New Roman"/>
          <w:b/>
          <w:sz w:val="24"/>
          <w:szCs w:val="24"/>
        </w:rPr>
      </w:pPr>
      <w:r w:rsidRPr="001F03C6">
        <w:rPr>
          <w:rFonts w:ascii="Times New Roman" w:eastAsia="Lucida Sans Unicode" w:hAnsi="Times New Roman"/>
          <w:b/>
          <w:sz w:val="24"/>
          <w:szCs w:val="24"/>
        </w:rPr>
        <w:t xml:space="preserve">Wodomierze jednostrumieniowe, </w:t>
      </w:r>
      <w:proofErr w:type="spellStart"/>
      <w:r w:rsidRPr="001F03C6">
        <w:rPr>
          <w:rFonts w:ascii="Times New Roman" w:eastAsia="Lucida Sans Unicode" w:hAnsi="Times New Roman"/>
          <w:b/>
          <w:sz w:val="24"/>
          <w:szCs w:val="24"/>
        </w:rPr>
        <w:t>suchobieżne</w:t>
      </w:r>
      <w:proofErr w:type="spellEnd"/>
      <w:r w:rsidRPr="001F03C6">
        <w:rPr>
          <w:rFonts w:ascii="Times New Roman" w:eastAsia="Lucida Sans Unicode" w:hAnsi="Times New Roman"/>
          <w:b/>
          <w:sz w:val="24"/>
          <w:szCs w:val="24"/>
        </w:rPr>
        <w:t xml:space="preserve"> z uszczelkami montażowymi</w:t>
      </w:r>
    </w:p>
    <w:p w:rsidR="001F03C6" w:rsidRPr="001F03C6" w:rsidRDefault="001F03C6" w:rsidP="001F03C6">
      <w:pPr>
        <w:tabs>
          <w:tab w:val="left" w:pos="426"/>
        </w:tabs>
        <w:spacing w:line="276" w:lineRule="auto"/>
        <w:ind w:left="720"/>
        <w:jc w:val="both"/>
        <w:rPr>
          <w:rFonts w:ascii="Times New Roman" w:eastAsia="Lucida Sans Unicode" w:hAnsi="Times New Roman"/>
          <w:b/>
          <w:sz w:val="24"/>
          <w:szCs w:val="24"/>
        </w:rPr>
      </w:pPr>
      <w:r w:rsidRPr="001F03C6">
        <w:rPr>
          <w:rStyle w:val="Uwydatnienie"/>
          <w:rFonts w:ascii="Times New Roman" w:eastAsia="Lucida Sans Unicode" w:hAnsi="Times New Roman"/>
          <w:i w:val="0"/>
          <w:sz w:val="24"/>
          <w:szCs w:val="24"/>
        </w:rPr>
        <w:t xml:space="preserve"> DN 15, Q3 2,5 G ¾  L110 -    50 szt.</w:t>
      </w:r>
    </w:p>
    <w:p w:rsidR="001F03C6" w:rsidRPr="001F03C6" w:rsidRDefault="001F03C6" w:rsidP="001F03C6">
      <w:pPr>
        <w:ind w:left="720"/>
        <w:jc w:val="both"/>
        <w:rPr>
          <w:rStyle w:val="Uwydatnienie"/>
          <w:rFonts w:ascii="Times New Roman" w:hAnsi="Times New Roman"/>
          <w:i w:val="0"/>
          <w:sz w:val="24"/>
          <w:szCs w:val="24"/>
        </w:rPr>
      </w:pPr>
      <w:r w:rsidRPr="001F03C6">
        <w:rPr>
          <w:rStyle w:val="Uwydatnienie"/>
          <w:rFonts w:ascii="Times New Roman" w:hAnsi="Times New Roman"/>
          <w:i w:val="0"/>
          <w:sz w:val="24"/>
          <w:szCs w:val="24"/>
        </w:rPr>
        <w:t xml:space="preserve"> </w:t>
      </w:r>
      <w:r w:rsidRPr="001F03C6">
        <w:rPr>
          <w:rStyle w:val="Uwydatnienie"/>
          <w:rFonts w:ascii="Times New Roman" w:eastAsia="Lucida Sans Unicode" w:hAnsi="Times New Roman"/>
          <w:i w:val="0"/>
          <w:sz w:val="24"/>
          <w:szCs w:val="24"/>
        </w:rPr>
        <w:t xml:space="preserve">DN 20, Q3 2,5 G1    L130 -  450 szt. </w:t>
      </w:r>
    </w:p>
    <w:p w:rsidR="001F03C6" w:rsidRPr="001F03C6" w:rsidRDefault="001F03C6" w:rsidP="001F03C6">
      <w:pPr>
        <w:tabs>
          <w:tab w:val="left" w:pos="0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 xml:space="preserve">            Wymagania szczegółowe:</w:t>
      </w:r>
    </w:p>
    <w:p w:rsidR="001F03C6" w:rsidRPr="001F03C6" w:rsidRDefault="001F03C6" w:rsidP="001F03C6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</w:t>
      </w:r>
      <w:r w:rsidRPr="001F03C6">
        <w:rPr>
          <w:rFonts w:ascii="Times New Roman" w:hAnsi="Times New Roman"/>
          <w:sz w:val="24"/>
          <w:szCs w:val="24"/>
        </w:rPr>
        <w:t>arametry metrologiczne zgodne z MID R-80 w poziomej i R-50 w pionowej pozycji zabudowy,</w:t>
      </w:r>
    </w:p>
    <w:p w:rsidR="001F03C6" w:rsidRPr="001F03C6" w:rsidRDefault="001F03C6" w:rsidP="001F03C6">
      <w:pPr>
        <w:numPr>
          <w:ilvl w:val="0"/>
          <w:numId w:val="4"/>
        </w:numPr>
        <w:tabs>
          <w:tab w:val="left" w:pos="1276"/>
          <w:tab w:val="num" w:pos="1353"/>
        </w:tabs>
        <w:spacing w:after="0" w:line="240" w:lineRule="auto"/>
        <w:ind w:left="1353"/>
        <w:jc w:val="both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w</w:t>
      </w:r>
      <w:r w:rsidRPr="001F03C6">
        <w:rPr>
          <w:rFonts w:ascii="Times New Roman" w:hAnsi="Times New Roman"/>
          <w:sz w:val="24"/>
          <w:szCs w:val="24"/>
        </w:rPr>
        <w:t>szystkie wodomierze muszą</w:t>
      </w:r>
      <w:r w:rsidRPr="001F03C6">
        <w:rPr>
          <w:rFonts w:ascii="Times New Roman" w:hAnsi="Times New Roman"/>
          <w:color w:val="00B0F0"/>
          <w:sz w:val="24"/>
          <w:szCs w:val="24"/>
        </w:rPr>
        <w:t xml:space="preserve"> </w:t>
      </w:r>
      <w:r w:rsidRPr="001F03C6">
        <w:rPr>
          <w:rFonts w:ascii="Times New Roman" w:hAnsi="Times New Roman"/>
          <w:sz w:val="24"/>
          <w:szCs w:val="24"/>
        </w:rPr>
        <w:t xml:space="preserve">być fabrycznie nowe i posiadać aktualne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03C6">
        <w:rPr>
          <w:rFonts w:ascii="Times New Roman" w:hAnsi="Times New Roman"/>
          <w:sz w:val="24"/>
          <w:szCs w:val="24"/>
        </w:rPr>
        <w:t>certyfikaty badania typu WE, zgodne z MID 2014/32/WE oraz Rozporządzeniem Ministra Gospodarki z dnia 23 października 2007r. w sprawie wymagań, którym powinny odpowiadać wodomierze oraz szczegółowego zakresu sprawdzeń wykonywanych podczas prawnej kontroli metrologicznej tych przyrządów pomiarowych (Dz.U. Nr 2009/2007 poz. 1513).</w:t>
      </w:r>
    </w:p>
    <w:p w:rsidR="001F03C6" w:rsidRPr="001F03C6" w:rsidRDefault="001F03C6" w:rsidP="001F03C6">
      <w:pPr>
        <w:numPr>
          <w:ilvl w:val="0"/>
          <w:numId w:val="4"/>
        </w:numPr>
        <w:tabs>
          <w:tab w:val="left" w:pos="1068"/>
        </w:tabs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1F03C6">
        <w:rPr>
          <w:rFonts w:ascii="Times New Roman" w:hAnsi="Times New Roman"/>
          <w:sz w:val="24"/>
          <w:szCs w:val="24"/>
        </w:rPr>
        <w:t>lokada pełnego obrotu liczydła,</w:t>
      </w:r>
    </w:p>
    <w:p w:rsidR="001F03C6" w:rsidRPr="001F03C6" w:rsidRDefault="001F03C6" w:rsidP="001F03C6">
      <w:pPr>
        <w:numPr>
          <w:ilvl w:val="0"/>
          <w:numId w:val="4"/>
        </w:numPr>
        <w:tabs>
          <w:tab w:val="left" w:pos="1068"/>
        </w:tabs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1F03C6">
        <w:rPr>
          <w:rFonts w:ascii="Times New Roman" w:hAnsi="Times New Roman"/>
          <w:sz w:val="24"/>
          <w:szCs w:val="24"/>
        </w:rPr>
        <w:t>wie osie łożyskowe wirnika,</w:t>
      </w:r>
    </w:p>
    <w:p w:rsidR="001F03C6" w:rsidRPr="001F03C6" w:rsidRDefault="001F03C6" w:rsidP="001F03C6">
      <w:pPr>
        <w:numPr>
          <w:ilvl w:val="0"/>
          <w:numId w:val="4"/>
        </w:numPr>
        <w:tabs>
          <w:tab w:val="left" w:pos="1068"/>
        </w:tabs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1F03C6">
        <w:rPr>
          <w:rFonts w:ascii="Times New Roman" w:hAnsi="Times New Roman"/>
          <w:sz w:val="24"/>
          <w:szCs w:val="24"/>
        </w:rPr>
        <w:t>rak opaski łączącej liczydło z korpusem wodomierza,</w:t>
      </w:r>
    </w:p>
    <w:p w:rsidR="001F03C6" w:rsidRPr="001F03C6" w:rsidRDefault="001F03C6" w:rsidP="001F03C6">
      <w:pPr>
        <w:numPr>
          <w:ilvl w:val="0"/>
          <w:numId w:val="4"/>
        </w:numPr>
        <w:tabs>
          <w:tab w:val="left" w:pos="1068"/>
        </w:tabs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1F03C6">
        <w:rPr>
          <w:rFonts w:ascii="Times New Roman" w:hAnsi="Times New Roman"/>
          <w:sz w:val="24"/>
          <w:szCs w:val="24"/>
        </w:rPr>
        <w:t>abezpieczenie przed działaniem zewnętrznego pola magnetycznego,</w:t>
      </w:r>
    </w:p>
    <w:p w:rsidR="001F03C6" w:rsidRPr="001F03C6" w:rsidRDefault="001F03C6" w:rsidP="001F03C6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1F03C6">
        <w:rPr>
          <w:rFonts w:ascii="Times New Roman" w:hAnsi="Times New Roman"/>
          <w:sz w:val="24"/>
          <w:szCs w:val="24"/>
        </w:rPr>
        <w:t>ożliwość zamontowania głowicy z tworzywa sztucznego z klapką w celu ochrony liczydła wodomierza,</w:t>
      </w:r>
    </w:p>
    <w:p w:rsidR="001F03C6" w:rsidRPr="001F03C6" w:rsidRDefault="001F03C6" w:rsidP="001F03C6">
      <w:pPr>
        <w:numPr>
          <w:ilvl w:val="0"/>
          <w:numId w:val="1"/>
        </w:numPr>
        <w:tabs>
          <w:tab w:val="left" w:pos="1418"/>
        </w:tabs>
        <w:spacing w:after="0" w:line="240" w:lineRule="auto"/>
        <w:ind w:left="1418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1F03C6">
        <w:rPr>
          <w:rFonts w:ascii="Times New Roman" w:hAnsi="Times New Roman"/>
          <w:sz w:val="24"/>
          <w:szCs w:val="24"/>
        </w:rPr>
        <w:t xml:space="preserve">odularne liczydło - możliwość montażu zamiennie nadajnika impulsów oraz modułu z interfejsem danych oraz nadajnika radiowego do zdalnego odczytu </w:t>
      </w:r>
      <w:r w:rsidRPr="001F03C6">
        <w:rPr>
          <w:rFonts w:ascii="Times New Roman" w:hAnsi="Times New Roman"/>
          <w:color w:val="000000"/>
          <w:sz w:val="24"/>
          <w:szCs w:val="24"/>
        </w:rPr>
        <w:t>o dwukierunkowej transmisji danych z jednokierunkowym odczytem inkasenckim w trakcie eksploatacji wodomierza bez zrywania plomby legalizacyjnej</w:t>
      </w:r>
      <w:r w:rsidRPr="001F03C6">
        <w:rPr>
          <w:rFonts w:ascii="Times New Roman" w:hAnsi="Times New Roman"/>
          <w:sz w:val="24"/>
          <w:szCs w:val="24"/>
        </w:rPr>
        <w:t>,</w:t>
      </w:r>
    </w:p>
    <w:p w:rsidR="001F03C6" w:rsidRPr="001F03C6" w:rsidRDefault="001F03C6" w:rsidP="001F03C6">
      <w:pPr>
        <w:numPr>
          <w:ilvl w:val="0"/>
          <w:numId w:val="1"/>
        </w:numPr>
        <w:tabs>
          <w:tab w:val="num" w:pos="1353"/>
        </w:tabs>
        <w:suppressAutoHyphens/>
        <w:spacing w:after="0" w:line="240" w:lineRule="auto"/>
        <w:ind w:left="13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1F03C6">
        <w:rPr>
          <w:rFonts w:ascii="Times New Roman" w:hAnsi="Times New Roman"/>
          <w:sz w:val="24"/>
          <w:szCs w:val="24"/>
        </w:rPr>
        <w:t xml:space="preserve">odomierze muszą być przystosowane do współpracy z nadajnikami radiowymi systemu SCOUT posiadanymi przez Zamawiającego </w:t>
      </w:r>
    </w:p>
    <w:p w:rsidR="001F03C6" w:rsidRPr="001F03C6" w:rsidRDefault="001F03C6" w:rsidP="001F03C6">
      <w:pPr>
        <w:tabs>
          <w:tab w:val="left" w:pos="1418"/>
        </w:tabs>
        <w:jc w:val="both"/>
        <w:rPr>
          <w:rFonts w:ascii="Times New Roman" w:hAnsi="Times New Roman"/>
          <w:sz w:val="24"/>
          <w:szCs w:val="24"/>
        </w:rPr>
      </w:pPr>
    </w:p>
    <w:p w:rsidR="001F03C6" w:rsidRPr="001F03C6" w:rsidRDefault="001F03C6" w:rsidP="001F03C6">
      <w:pPr>
        <w:numPr>
          <w:ilvl w:val="0"/>
          <w:numId w:val="5"/>
        </w:numPr>
        <w:tabs>
          <w:tab w:val="left" w:pos="1418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eastAsia="Lucida Sans Unicode" w:hAnsi="Times New Roman"/>
          <w:b/>
          <w:sz w:val="24"/>
          <w:szCs w:val="24"/>
        </w:rPr>
        <w:t xml:space="preserve">Wodomierze objętościowe, </w:t>
      </w:r>
      <w:proofErr w:type="spellStart"/>
      <w:r w:rsidRPr="001F03C6">
        <w:rPr>
          <w:rFonts w:ascii="Times New Roman" w:eastAsia="Lucida Sans Unicode" w:hAnsi="Times New Roman"/>
          <w:b/>
          <w:sz w:val="24"/>
          <w:szCs w:val="24"/>
        </w:rPr>
        <w:t>suchobieżne</w:t>
      </w:r>
      <w:proofErr w:type="spellEnd"/>
    </w:p>
    <w:p w:rsidR="001F03C6" w:rsidRDefault="001F03C6" w:rsidP="001F03C6">
      <w:pPr>
        <w:ind w:left="709" w:firstLine="709"/>
        <w:jc w:val="both"/>
        <w:rPr>
          <w:rFonts w:ascii="Times New Roman" w:eastAsia="Lucida Sans Unicode" w:hAnsi="Times New Roman"/>
          <w:sz w:val="24"/>
          <w:szCs w:val="24"/>
        </w:rPr>
      </w:pPr>
      <w:r w:rsidRPr="001F03C6">
        <w:rPr>
          <w:rFonts w:ascii="Times New Roman" w:eastAsia="Lucida Sans Unicode" w:hAnsi="Times New Roman"/>
          <w:sz w:val="24"/>
          <w:szCs w:val="24"/>
        </w:rPr>
        <w:t>-</w:t>
      </w:r>
      <w:r w:rsidR="0035357D">
        <w:rPr>
          <w:rFonts w:ascii="Times New Roman" w:eastAsia="Lucida Sans Unicode" w:hAnsi="Times New Roman"/>
          <w:sz w:val="24"/>
          <w:szCs w:val="24"/>
        </w:rPr>
        <w:t>DN 20, Q3 4,0 G1 L130 -   szt. 2</w:t>
      </w:r>
      <w:bookmarkStart w:id="0" w:name="_GoBack"/>
      <w:bookmarkEnd w:id="0"/>
      <w:r w:rsidRPr="001F03C6">
        <w:rPr>
          <w:rFonts w:ascii="Times New Roman" w:eastAsia="Lucida Sans Unicode" w:hAnsi="Times New Roman"/>
          <w:sz w:val="24"/>
          <w:szCs w:val="24"/>
        </w:rPr>
        <w:t>50</w:t>
      </w:r>
    </w:p>
    <w:p w:rsidR="001F03C6" w:rsidRPr="001F03C6" w:rsidRDefault="001F03C6" w:rsidP="001F03C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>Wymagania szczegółowe:</w:t>
      </w:r>
    </w:p>
    <w:p w:rsidR="001F03C6" w:rsidRPr="001F03C6" w:rsidRDefault="001F03C6" w:rsidP="001F03C6">
      <w:pPr>
        <w:numPr>
          <w:ilvl w:val="0"/>
          <w:numId w:val="3"/>
        </w:numPr>
        <w:suppressAutoHyphens/>
        <w:spacing w:after="0" w:line="240" w:lineRule="auto"/>
        <w:ind w:left="1134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>Parametry metrologiczne wodomierzy zgodne z PN-ISO 4064 oraz PN-EN 14154.</w:t>
      </w:r>
    </w:p>
    <w:p w:rsidR="001F03C6" w:rsidRPr="001F03C6" w:rsidRDefault="001F03C6" w:rsidP="001F03C6">
      <w:pPr>
        <w:numPr>
          <w:ilvl w:val="0"/>
          <w:numId w:val="3"/>
        </w:numPr>
        <w:suppressAutoHyphens/>
        <w:spacing w:after="0" w:line="240" w:lineRule="auto"/>
        <w:ind w:left="1134"/>
        <w:rPr>
          <w:rFonts w:ascii="Times New Roman" w:hAnsi="Times New Roman"/>
          <w:bCs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>Wszystkie wodomierze muszą</w:t>
      </w:r>
      <w:r w:rsidRPr="001F03C6">
        <w:rPr>
          <w:rFonts w:ascii="Times New Roman" w:hAnsi="Times New Roman"/>
          <w:color w:val="00B0F0"/>
          <w:sz w:val="24"/>
          <w:szCs w:val="24"/>
        </w:rPr>
        <w:t xml:space="preserve"> </w:t>
      </w:r>
      <w:r w:rsidRPr="001F03C6">
        <w:rPr>
          <w:rFonts w:ascii="Times New Roman" w:hAnsi="Times New Roman"/>
          <w:sz w:val="24"/>
          <w:szCs w:val="24"/>
        </w:rPr>
        <w:t>być fabrycznie nowe i posiadać aktualne certyfikaty badania typu WE, zgodne z MID 2014/32/WE oraz Rozporządzeniem Ministra Gospodarki z dnia 23 października 2007r. w sprawie wymagań, którym powinny odpowiadać wodomierze oraz szczegółowego zakresu sprawdzeń wykonywanych podczas prawnej kontroli metrologicznej tych przyrządów pomiarowych (Dz.U. Nr 2009/2007 poz. 1513).</w:t>
      </w:r>
    </w:p>
    <w:p w:rsidR="001F03C6" w:rsidRPr="001F03C6" w:rsidRDefault="001F03C6" w:rsidP="001F03C6">
      <w:pPr>
        <w:numPr>
          <w:ilvl w:val="0"/>
          <w:numId w:val="3"/>
        </w:numPr>
        <w:suppressAutoHyphens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bCs/>
          <w:sz w:val="24"/>
          <w:szCs w:val="24"/>
        </w:rPr>
        <w:lastRenderedPageBreak/>
        <w:t xml:space="preserve">Wodomierze objętościowe z elektronicznym liczydłem,  w pełni hermetyczne (IP68), zasilanie bateryjne o trwałości baterii min. 12 lat oraz z wbudowanym modułem komunikacji radiowej i </w:t>
      </w:r>
      <w:r w:rsidRPr="001F03C6">
        <w:rPr>
          <w:rFonts w:ascii="Times New Roman" w:eastAsia="Lucida Sans Unicode" w:hAnsi="Times New Roman"/>
          <w:sz w:val="24"/>
          <w:szCs w:val="24"/>
        </w:rPr>
        <w:t xml:space="preserve">rejestratorem  cyfrowym. </w:t>
      </w:r>
    </w:p>
    <w:p w:rsidR="001F03C6" w:rsidRPr="001F03C6" w:rsidRDefault="001F03C6" w:rsidP="001F03C6">
      <w:pPr>
        <w:numPr>
          <w:ilvl w:val="0"/>
          <w:numId w:val="3"/>
        </w:numPr>
        <w:suppressAutoHyphens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>Klasa metrologiczna min. R315 w dowolnej pozycji zabudowy</w:t>
      </w:r>
    </w:p>
    <w:p w:rsidR="001F03C6" w:rsidRPr="001F03C6" w:rsidRDefault="001F03C6" w:rsidP="001F03C6">
      <w:pPr>
        <w:numPr>
          <w:ilvl w:val="0"/>
          <w:numId w:val="3"/>
        </w:numPr>
        <w:suppressAutoHyphens/>
        <w:spacing w:after="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 xml:space="preserve">Wodomierze powinny posiadać odporność na maksymalne ciśnienie robocze 1,6 </w:t>
      </w:r>
      <w:proofErr w:type="spellStart"/>
      <w:r w:rsidRPr="001F03C6">
        <w:rPr>
          <w:rFonts w:ascii="Times New Roman" w:hAnsi="Times New Roman"/>
          <w:sz w:val="24"/>
          <w:szCs w:val="24"/>
        </w:rPr>
        <w:t>MPa</w:t>
      </w:r>
      <w:proofErr w:type="spellEnd"/>
      <w:r w:rsidRPr="001F03C6">
        <w:rPr>
          <w:rFonts w:ascii="Times New Roman" w:hAnsi="Times New Roman"/>
          <w:sz w:val="24"/>
          <w:szCs w:val="24"/>
        </w:rPr>
        <w:t>.</w:t>
      </w:r>
    </w:p>
    <w:p w:rsidR="001F03C6" w:rsidRPr="001F03C6" w:rsidRDefault="001F03C6" w:rsidP="001F03C6">
      <w:pPr>
        <w:numPr>
          <w:ilvl w:val="0"/>
          <w:numId w:val="3"/>
        </w:numPr>
        <w:suppressAutoHyphens/>
        <w:spacing w:after="0" w:line="240" w:lineRule="auto"/>
        <w:ind w:left="1134"/>
        <w:jc w:val="both"/>
        <w:rPr>
          <w:rFonts w:ascii="Times New Roman" w:hAnsi="Times New Roman"/>
          <w:bCs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>Liczydła wodomierzy powinny być chronione pokrywką.</w:t>
      </w:r>
    </w:p>
    <w:p w:rsidR="001F03C6" w:rsidRPr="001F03C6" w:rsidRDefault="001F03C6" w:rsidP="001F03C6">
      <w:pPr>
        <w:pStyle w:val="Stopka"/>
        <w:numPr>
          <w:ilvl w:val="0"/>
          <w:numId w:val="3"/>
        </w:numPr>
        <w:tabs>
          <w:tab w:val="clear" w:pos="4536"/>
          <w:tab w:val="clear" w:pos="9072"/>
        </w:tabs>
        <w:ind w:left="1134"/>
        <w:rPr>
          <w:bCs/>
          <w:sz w:val="24"/>
          <w:szCs w:val="24"/>
        </w:rPr>
      </w:pPr>
      <w:r w:rsidRPr="001F03C6">
        <w:rPr>
          <w:bCs/>
          <w:sz w:val="24"/>
          <w:szCs w:val="24"/>
        </w:rPr>
        <w:t>Korpusy wodomierzy objętościowych z liczydłem elektronicznym, powinny być wykonane z mosiądzu</w:t>
      </w:r>
    </w:p>
    <w:p w:rsidR="001F03C6" w:rsidRPr="001F03C6" w:rsidRDefault="001F03C6" w:rsidP="001F03C6">
      <w:pPr>
        <w:pStyle w:val="Stopka"/>
        <w:numPr>
          <w:ilvl w:val="0"/>
          <w:numId w:val="3"/>
        </w:numPr>
        <w:tabs>
          <w:tab w:val="clear" w:pos="4536"/>
          <w:tab w:val="clear" w:pos="9072"/>
        </w:tabs>
        <w:ind w:left="1134"/>
        <w:rPr>
          <w:sz w:val="24"/>
          <w:szCs w:val="24"/>
        </w:rPr>
      </w:pPr>
      <w:r w:rsidRPr="001F03C6">
        <w:rPr>
          <w:bCs/>
          <w:sz w:val="24"/>
          <w:szCs w:val="24"/>
        </w:rPr>
        <w:t>Wodomierze powinny pochodzić od jednego producenta oraz być produkowane na terenie Unii Europejskiej.</w:t>
      </w:r>
    </w:p>
    <w:p w:rsidR="001F03C6" w:rsidRPr="001F03C6" w:rsidRDefault="001F03C6" w:rsidP="001F03C6">
      <w:pPr>
        <w:numPr>
          <w:ilvl w:val="0"/>
          <w:numId w:val="3"/>
        </w:numPr>
        <w:suppressAutoHyphens/>
        <w:spacing w:after="0" w:line="240" w:lineRule="auto"/>
        <w:ind w:left="1134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>Dostarczane wodomierze muszą posiadać aktualną cechę legalizacyjną.</w:t>
      </w:r>
    </w:p>
    <w:p w:rsidR="001F03C6" w:rsidRDefault="001F03C6" w:rsidP="001F03C6">
      <w:pPr>
        <w:numPr>
          <w:ilvl w:val="0"/>
          <w:numId w:val="3"/>
        </w:numPr>
        <w:suppressAutoHyphens/>
        <w:spacing w:after="0" w:line="240" w:lineRule="auto"/>
        <w:ind w:left="1134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>Wodomierze powinny podlegać legalizacji ponownej w ramach serwisu pogwarancyjnego w autoryzowanych punktach serwisowych producenta na terenie RP.</w:t>
      </w:r>
    </w:p>
    <w:p w:rsidR="001F03C6" w:rsidRPr="001F03C6" w:rsidRDefault="001F03C6" w:rsidP="001F03C6">
      <w:pPr>
        <w:suppressAutoHyphens/>
        <w:spacing w:after="0" w:line="240" w:lineRule="auto"/>
        <w:ind w:left="1134"/>
        <w:rPr>
          <w:rFonts w:ascii="Times New Roman" w:hAnsi="Times New Roman"/>
          <w:sz w:val="24"/>
          <w:szCs w:val="24"/>
        </w:rPr>
      </w:pPr>
    </w:p>
    <w:p w:rsidR="001F03C6" w:rsidRPr="001F03C6" w:rsidRDefault="001F03C6" w:rsidP="001F03C6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>Gwarancja na bezawaryjną pracę wodomierzy powinna wynosić minimum 36 miesięcy.</w:t>
      </w:r>
    </w:p>
    <w:p w:rsidR="001F03C6" w:rsidRPr="001F03C6" w:rsidRDefault="001F03C6" w:rsidP="001F03C6">
      <w:pPr>
        <w:rPr>
          <w:rStyle w:val="Uwydatnienie"/>
          <w:rFonts w:ascii="Times New Roman" w:hAnsi="Times New Roman"/>
          <w:i w:val="0"/>
          <w:sz w:val="24"/>
          <w:szCs w:val="24"/>
        </w:rPr>
      </w:pPr>
      <w:r w:rsidRPr="001F03C6">
        <w:rPr>
          <w:rFonts w:ascii="Times New Roman" w:hAnsi="Times New Roman"/>
          <w:sz w:val="24"/>
          <w:szCs w:val="24"/>
        </w:rPr>
        <w:t>Wykonawca w ramach dostawy  zobowiązuje się ponieść koszty aktualizacji i dostosowania programu na którym obecnie pracuje Zamawiający</w:t>
      </w:r>
      <w:r w:rsidRPr="001F03C6">
        <w:rPr>
          <w:rStyle w:val="Uwydatnienie"/>
          <w:rFonts w:ascii="Times New Roman" w:hAnsi="Times New Roman"/>
          <w:i w:val="0"/>
          <w:sz w:val="24"/>
          <w:szCs w:val="24"/>
        </w:rPr>
        <w:t xml:space="preserve"> do współpracy z oferowanym typem wodomierzy -oraz zapewnienia możliwości dostosowania posiadanych przez Zamawiającego urządzeń do wydruku faktur bezpośrednio u  odbiorcy po dokonanym odczycie. Niezbędne poprawy programu dokonane będą przez firmę posiadającą licencję autora programu.</w:t>
      </w:r>
    </w:p>
    <w:p w:rsidR="00FF1213" w:rsidRPr="001F03C6" w:rsidRDefault="00FF1213">
      <w:pPr>
        <w:rPr>
          <w:rFonts w:ascii="Times New Roman" w:hAnsi="Times New Roman"/>
          <w:sz w:val="24"/>
          <w:szCs w:val="24"/>
        </w:rPr>
      </w:pPr>
    </w:p>
    <w:sectPr w:rsidR="00FF1213" w:rsidRPr="001F03C6" w:rsidSect="001F03C6">
      <w:pgSz w:w="12240" w:h="15840"/>
      <w:pgMar w:top="1418" w:right="1418" w:bottom="1418" w:left="1701" w:header="709" w:footer="709" w:gutter="0"/>
      <w:cols w:space="708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C00DB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</w:abstractNum>
  <w:abstractNum w:abstractNumId="1" w15:restartNumberingAfterBreak="0">
    <w:nsid w:val="00000008"/>
    <w:multiLevelType w:val="singleLevel"/>
    <w:tmpl w:val="0000000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  <w:sz w:val="22"/>
        <w:szCs w:val="22"/>
      </w:rPr>
    </w:lvl>
  </w:abstractNum>
  <w:abstractNum w:abstractNumId="2" w15:restartNumberingAfterBreak="0">
    <w:nsid w:val="0000000F"/>
    <w:multiLevelType w:val="singleLevel"/>
    <w:tmpl w:val="00C00DB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000000"/>
        <w:sz w:val="22"/>
        <w:szCs w:val="22"/>
        <w:lang w:val="en-US"/>
      </w:rPr>
    </w:lvl>
  </w:abstractNum>
  <w:abstractNum w:abstractNumId="3" w15:restartNumberingAfterBreak="0">
    <w:nsid w:val="00000031"/>
    <w:multiLevelType w:val="singleLevel"/>
    <w:tmpl w:val="6486E1D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sz w:val="24"/>
        <w:szCs w:val="24"/>
      </w:rPr>
    </w:lvl>
  </w:abstractNum>
  <w:abstractNum w:abstractNumId="4" w15:restartNumberingAfterBreak="0">
    <w:nsid w:val="34BC568E"/>
    <w:multiLevelType w:val="hybridMultilevel"/>
    <w:tmpl w:val="EB221DBA"/>
    <w:lvl w:ilvl="0" w:tplc="D12C03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oNotTrackMoves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03C6"/>
    <w:rsid w:val="001F03C6"/>
    <w:rsid w:val="0035357D"/>
    <w:rsid w:val="00BB116F"/>
    <w:rsid w:val="00FF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38CD-18B0-423E-8BEC-A79ACCE0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F03C6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StopkaZnak">
    <w:name w:val="Stopka Znak"/>
    <w:link w:val="Stopka"/>
    <w:rsid w:val="001F03C6"/>
    <w:rPr>
      <w:rFonts w:ascii="Times New Roman" w:eastAsia="Times New Roman" w:hAnsi="Times New Roman"/>
      <w:lang w:eastAsia="ar-SA"/>
    </w:rPr>
  </w:style>
  <w:style w:type="character" w:styleId="Uwydatnienie">
    <w:name w:val="Emphasis"/>
    <w:uiPriority w:val="20"/>
    <w:qFormat/>
    <w:rsid w:val="001F03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484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2</cp:revision>
  <dcterms:created xsi:type="dcterms:W3CDTF">2017-06-08T08:36:00Z</dcterms:created>
  <dcterms:modified xsi:type="dcterms:W3CDTF">2017-06-22T07:32:00Z</dcterms:modified>
</cp:coreProperties>
</file>